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88BEE9" w14:textId="6A14257C" w:rsidR="003E79F2" w:rsidRDefault="003E79F2">
      <w:r>
        <w:t>Below is a description of each file included in this package for users who wish to understand the calculations completed.  For users who only with to look at the impact by hospital across all impacted complete years (2020 to 2023), that can be found in column S on the “Dollar Impact” tab of the NCBP MPA Impact Estimates.xls file.  HSCRC staff welcome questions and comments on these calculations.</w:t>
      </w:r>
    </w:p>
    <w:p w14:paraId="5A9AE06D" w14:textId="77777777" w:rsidR="003E79F2" w:rsidRDefault="003E79F2"/>
    <w:p w14:paraId="5935B11B" w14:textId="74ED9C87" w:rsidR="00545F77" w:rsidRDefault="00EB5B7A">
      <w:r>
        <w:t>NCBP Related Files – Index</w:t>
      </w:r>
    </w:p>
    <w:p w14:paraId="68F93EA5" w14:textId="77777777" w:rsidR="00EB5B7A" w:rsidRDefault="00EB5B7A"/>
    <w:p w14:paraId="3435C4AC" w14:textId="43C56249" w:rsidR="00EB5B7A" w:rsidRDefault="00EB5B7A">
      <w:r>
        <w:t>NCBP Summary 2019-2024Q2 2024-10-21.xls – This file summarizes all Maryland and National non-claims-based payments.   This file ties directly to the official scorekeeping reconciled with CMS.   Programs are categorized in a number of ways and a summary can be found starting in cell M51.   Other NCBP programs are those that are proposed to be added to the MPA calculation.  MDPCP/PCF/CPC+</w:t>
      </w:r>
      <w:r w:rsidR="003E79F2">
        <w:t xml:space="preserve"> programs</w:t>
      </w:r>
      <w:r>
        <w:t xml:space="preserve"> are primary care related and already included in the MPA.   Programs labeled as “Not Scored”, are those that are not included in reporting as of Q2 of 2024, the HSCRC would not anticipate getting information for those programs until the end of the year</w:t>
      </w:r>
      <w:r w:rsidR="00B57647">
        <w:t xml:space="preserve"> which is why the impact of any change for this year is not available and all the work below relates to 2023 and prior.</w:t>
      </w:r>
    </w:p>
    <w:p w14:paraId="7AEE5034" w14:textId="77777777" w:rsidR="00EB5B7A" w:rsidRDefault="00EB5B7A"/>
    <w:p w14:paraId="4EED3E36" w14:textId="77777777" w:rsidR="00EB5B7A" w:rsidRDefault="00EB5B7A">
      <w:r>
        <w:t>NCBP MPA Impact Estimate.xls – This file contains 3 tabs:</w:t>
      </w:r>
    </w:p>
    <w:p w14:paraId="2DA7FC92" w14:textId="360DAA03" w:rsidR="00EB5B7A" w:rsidRDefault="00EB5B7A" w:rsidP="00EB5B7A">
      <w:pPr>
        <w:pStyle w:val="ListParagraph"/>
        <w:numPr>
          <w:ilvl w:val="0"/>
          <w:numId w:val="1"/>
        </w:numPr>
      </w:pPr>
      <w:r>
        <w:t>The first tab</w:t>
      </w:r>
      <w:r w:rsidR="003E79F2">
        <w:t xml:space="preserve"> (“Impact on Trend”)</w:t>
      </w:r>
      <w:r>
        <w:t xml:space="preserve"> pulls the relevant NCBP totals from the file above and shows the impact on the national total cost of care trend used as a target in the MPA.  Maryland amounts are shown as an offset to national amounts.   National PBPMs are derived from the CCW and map to those used in the TCOC model test after limiting them to Part A+B beneficiaries only and adding primary care NCBPs.</w:t>
      </w:r>
    </w:p>
    <w:p w14:paraId="4E477EE5" w14:textId="6BBE722C" w:rsidR="00EB5B7A" w:rsidRDefault="00EB5B7A" w:rsidP="00EB5B7A">
      <w:pPr>
        <w:pStyle w:val="ListParagraph"/>
        <w:numPr>
          <w:ilvl w:val="0"/>
          <w:numId w:val="1"/>
        </w:numPr>
      </w:pPr>
      <w:r>
        <w:t>The second tab</w:t>
      </w:r>
      <w:r w:rsidR="003E79F2">
        <w:t xml:space="preserve"> (“Dollar Impact”)</w:t>
      </w:r>
      <w:r>
        <w:t xml:space="preserve"> compares the original MPA adjustment $ by hospital to the revised </w:t>
      </w:r>
      <w:r w:rsidR="003E79F2">
        <w:t>amount</w:t>
      </w:r>
      <w:r>
        <w:t xml:space="preserve"> substituting the adjusted national trends form the first tab into the MPA calculations for each year.  The adjusted MPA calculations are included in this package.</w:t>
      </w:r>
      <w:r w:rsidR="003E79F2">
        <w:t xml:space="preserve">  Impact by hospital across all periods for 2020 to 2023 can be found in column S of this spreadsheet.</w:t>
      </w:r>
    </w:p>
    <w:p w14:paraId="18D8AF9B" w14:textId="1EED9761" w:rsidR="003E79F2" w:rsidRDefault="003E79F2" w:rsidP="00EB5B7A">
      <w:pPr>
        <w:pStyle w:val="ListParagraph"/>
        <w:numPr>
          <w:ilvl w:val="0"/>
          <w:numId w:val="1"/>
        </w:numPr>
      </w:pPr>
      <w:r>
        <w:t>The third tab contains the national statistics used in the calculations in the first tab.</w:t>
      </w:r>
    </w:p>
    <w:p w14:paraId="6A23C728" w14:textId="77777777" w:rsidR="00AE0EDF" w:rsidRDefault="00AE0EDF" w:rsidP="00AE0EDF"/>
    <w:p w14:paraId="39FEC044" w14:textId="2FCE02BF" w:rsidR="00AE0EDF" w:rsidRDefault="00AE0EDF" w:rsidP="00AE0EDF">
      <w:r>
        <w:t>Final MPA Files, Years 3 to 6 – these are the MPA impact calculations for each year restated to use the revised trends including NCBP.  They feed the 2</w:t>
      </w:r>
      <w:r w:rsidRPr="00AE0EDF">
        <w:rPr>
          <w:vertAlign w:val="superscript"/>
        </w:rPr>
        <w:t>nd</w:t>
      </w:r>
      <w:r>
        <w:t xml:space="preserve"> tab in the file above.</w:t>
      </w:r>
    </w:p>
    <w:sectPr w:rsidR="00AE0ED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4800907"/>
    <w:multiLevelType w:val="hybridMultilevel"/>
    <w:tmpl w:val="EB244362"/>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num w:numId="1" w16cid:durableId="11763115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5B7A"/>
    <w:rsid w:val="00174381"/>
    <w:rsid w:val="003E79F2"/>
    <w:rsid w:val="004141CE"/>
    <w:rsid w:val="00545F77"/>
    <w:rsid w:val="00555BCE"/>
    <w:rsid w:val="00AE0EDF"/>
    <w:rsid w:val="00B57647"/>
    <w:rsid w:val="00EB5B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7CA050"/>
  <w15:chartTrackingRefBased/>
  <w15:docId w15:val="{828A3262-E6A0-48B0-9F5E-E40798AA8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B5B7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B5B7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B5B7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B5B7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B5B7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B5B7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B5B7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B5B7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B5B7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5B7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B5B7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B5B7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B5B7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B5B7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B5B7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B5B7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B5B7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B5B7A"/>
    <w:rPr>
      <w:rFonts w:eastAsiaTheme="majorEastAsia" w:cstheme="majorBidi"/>
      <w:color w:val="272727" w:themeColor="text1" w:themeTint="D8"/>
    </w:rPr>
  </w:style>
  <w:style w:type="paragraph" w:styleId="Title">
    <w:name w:val="Title"/>
    <w:basedOn w:val="Normal"/>
    <w:next w:val="Normal"/>
    <w:link w:val="TitleChar"/>
    <w:uiPriority w:val="10"/>
    <w:qFormat/>
    <w:rsid w:val="00EB5B7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B5B7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B5B7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B5B7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B5B7A"/>
    <w:pPr>
      <w:spacing w:before="160"/>
      <w:jc w:val="center"/>
    </w:pPr>
    <w:rPr>
      <w:i/>
      <w:iCs/>
      <w:color w:val="404040" w:themeColor="text1" w:themeTint="BF"/>
    </w:rPr>
  </w:style>
  <w:style w:type="character" w:customStyle="1" w:styleId="QuoteChar">
    <w:name w:val="Quote Char"/>
    <w:basedOn w:val="DefaultParagraphFont"/>
    <w:link w:val="Quote"/>
    <w:uiPriority w:val="29"/>
    <w:rsid w:val="00EB5B7A"/>
    <w:rPr>
      <w:i/>
      <w:iCs/>
      <w:color w:val="404040" w:themeColor="text1" w:themeTint="BF"/>
    </w:rPr>
  </w:style>
  <w:style w:type="paragraph" w:styleId="ListParagraph">
    <w:name w:val="List Paragraph"/>
    <w:basedOn w:val="Normal"/>
    <w:uiPriority w:val="34"/>
    <w:qFormat/>
    <w:rsid w:val="00EB5B7A"/>
    <w:pPr>
      <w:ind w:left="720"/>
      <w:contextualSpacing/>
    </w:pPr>
  </w:style>
  <w:style w:type="character" w:styleId="IntenseEmphasis">
    <w:name w:val="Intense Emphasis"/>
    <w:basedOn w:val="DefaultParagraphFont"/>
    <w:uiPriority w:val="21"/>
    <w:qFormat/>
    <w:rsid w:val="00EB5B7A"/>
    <w:rPr>
      <w:i/>
      <w:iCs/>
      <w:color w:val="0F4761" w:themeColor="accent1" w:themeShade="BF"/>
    </w:rPr>
  </w:style>
  <w:style w:type="paragraph" w:styleId="IntenseQuote">
    <w:name w:val="Intense Quote"/>
    <w:basedOn w:val="Normal"/>
    <w:next w:val="Normal"/>
    <w:link w:val="IntenseQuoteChar"/>
    <w:uiPriority w:val="30"/>
    <w:qFormat/>
    <w:rsid w:val="00EB5B7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B5B7A"/>
    <w:rPr>
      <w:i/>
      <w:iCs/>
      <w:color w:val="0F4761" w:themeColor="accent1" w:themeShade="BF"/>
    </w:rPr>
  </w:style>
  <w:style w:type="character" w:styleId="IntenseReference">
    <w:name w:val="Intense Reference"/>
    <w:basedOn w:val="DefaultParagraphFont"/>
    <w:uiPriority w:val="32"/>
    <w:qFormat/>
    <w:rsid w:val="00EB5B7A"/>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65</TotalTime>
  <Pages>1</Pages>
  <Words>343</Words>
  <Characters>1961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Henderson</dc:creator>
  <cp:keywords/>
  <dc:description/>
  <cp:lastModifiedBy>William Henderson</cp:lastModifiedBy>
  <cp:revision>3</cp:revision>
  <dcterms:created xsi:type="dcterms:W3CDTF">2024-10-24T20:07:00Z</dcterms:created>
  <dcterms:modified xsi:type="dcterms:W3CDTF">2024-10-25T13:08:00Z</dcterms:modified>
</cp:coreProperties>
</file>